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888"/>
        <w:gridCol w:w="887"/>
        <w:gridCol w:w="5593"/>
        <w:gridCol w:w="616"/>
      </w:tblGrid>
      <w:tr>
        <w:trPr>
          <w:gridAfter w:val="1"/>
          <w:wAfter w:w="616" w:type="dxa"/>
          <w:trHeight w:val="1287"/>
        </w:trPr>
        <w:tc>
          <w:tcPr>
            <w:tcW w:w="3888" w:type="dxa"/>
          </w:tcPr>
          <w:p>
            <w:r>
              <w:br w:type="page"/>
            </w:r>
            <w:r>
              <w:object w:dxaOrig="6120" w:dyaOrig="22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56.4pt" o:ole="">
                  <v:imagedata r:id="rId8" o:title=""/>
                </v:shape>
                <o:OLEObject Type="Embed" ProgID="MSPhotoEd.3" ShapeID="_x0000_i1025" DrawAspect="Content" ObjectID="_1580103319" r:id="rId9"/>
              </w:object>
            </w:r>
          </w:p>
        </w:tc>
        <w:tc>
          <w:tcPr>
            <w:tcW w:w="6480" w:type="dxa"/>
            <w:gridSpan w:val="2"/>
          </w:tcPr>
          <w:p/>
          <w:p>
            <w:pPr>
              <w:pStyle w:val="Style2"/>
            </w:pPr>
            <w:r>
              <w:t>PROGRAM/SPEAKER INFORMATION FORM</w:t>
            </w:r>
          </w:p>
          <w:p>
            <w:pPr>
              <w:rPr>
                <w:sz w:val="20"/>
              </w:rPr>
            </w:pPr>
            <w:r>
              <w:rPr>
                <w:sz w:val="20"/>
              </w:rPr>
              <w:t>Note: this form is optional if the information is submitted elsewhere.</w:t>
            </w:r>
          </w:p>
        </w:tc>
      </w:tr>
      <w:tr>
        <w:tblPrEx>
          <w:tblBorders>
            <w:insideV w:val="single" w:sz="6" w:space="0" w:color="000000"/>
          </w:tblBorders>
        </w:tblPrEx>
        <w:trPr>
          <w:trHeight w:val="303"/>
        </w:trPr>
        <w:tc>
          <w:tcPr>
            <w:tcW w:w="10984" w:type="dxa"/>
            <w:gridSpan w:val="4"/>
            <w:tcBorders>
              <w:bottom w:val="single" w:sz="4" w:space="0" w:color="auto"/>
            </w:tcBorders>
            <w:shd w:val="clear" w:color="auto" w:fill="auto"/>
          </w:tcPr>
          <w:p>
            <w:pPr>
              <w:rPr>
                <w:rFonts w:cs="Arial"/>
                <w:i/>
                <w:iCs/>
                <w:sz w:val="22"/>
                <w:szCs w:val="22"/>
              </w:rPr>
            </w:pPr>
            <w:r>
              <w:rPr>
                <w:rFonts w:cs="Arial"/>
                <w:i/>
                <w:iCs/>
                <w:sz w:val="22"/>
                <w:szCs w:val="22"/>
              </w:rPr>
              <w:t xml:space="preserve">Program Number:  </w:t>
            </w:r>
          </w:p>
          <w:p>
            <w:pPr>
              <w:rPr>
                <w:rFonts w:cs="Arial"/>
                <w:i/>
                <w:iCs/>
                <w:sz w:val="22"/>
                <w:szCs w:val="22"/>
              </w:rPr>
            </w:pPr>
          </w:p>
        </w:tc>
      </w:tr>
      <w:tr>
        <w:tblPrEx>
          <w:tblBorders>
            <w:insideV w:val="single" w:sz="6" w:space="0" w:color="000000"/>
          </w:tblBorders>
        </w:tblPrEx>
        <w:trPr>
          <w:trHeight w:val="303"/>
        </w:trPr>
        <w:tc>
          <w:tcPr>
            <w:tcW w:w="10984" w:type="dxa"/>
            <w:gridSpan w:val="4"/>
            <w:tcBorders>
              <w:top w:val="single" w:sz="4" w:space="0" w:color="auto"/>
              <w:bottom w:val="single" w:sz="4" w:space="0" w:color="auto"/>
            </w:tcBorders>
            <w:shd w:val="clear" w:color="auto" w:fill="auto"/>
          </w:tcPr>
          <w:p>
            <w:pPr>
              <w:rPr>
                <w:rFonts w:cs="Arial"/>
                <w:i/>
                <w:iCs/>
                <w:sz w:val="22"/>
                <w:szCs w:val="22"/>
              </w:rPr>
            </w:pPr>
            <w:r>
              <w:rPr>
                <w:rFonts w:cs="Arial"/>
                <w:i/>
                <w:iCs/>
                <w:sz w:val="22"/>
                <w:szCs w:val="22"/>
              </w:rPr>
              <w:t xml:space="preserve">Program Title: </w:t>
            </w:r>
          </w:p>
          <w:p>
            <w:pPr>
              <w:rPr>
                <w:rFonts w:cs="Arial"/>
                <w:i/>
                <w:iCs/>
                <w:sz w:val="22"/>
                <w:szCs w:val="22"/>
              </w:rPr>
            </w:pPr>
            <w:r>
              <w:rPr>
                <w:rFonts w:cs="Arial"/>
                <w:i/>
                <w:iCs/>
                <w:sz w:val="22"/>
                <w:szCs w:val="22"/>
              </w:rPr>
              <w:t>The Role of Lactate in the Risk Assessment of Morbidity and Mortality</w:t>
            </w:r>
          </w:p>
        </w:tc>
      </w:tr>
      <w:tr>
        <w:tblPrEx>
          <w:tblBorders>
            <w:insideV w:val="single" w:sz="6" w:space="0" w:color="000000"/>
          </w:tblBorders>
        </w:tblPrEx>
        <w:trPr>
          <w:trHeight w:val="303"/>
        </w:trPr>
        <w:tc>
          <w:tcPr>
            <w:tcW w:w="10984" w:type="dxa"/>
            <w:gridSpan w:val="4"/>
            <w:tcBorders>
              <w:top w:val="single" w:sz="4" w:space="0" w:color="auto"/>
              <w:bottom w:val="single" w:sz="4" w:space="0" w:color="auto"/>
            </w:tcBorders>
            <w:shd w:val="clear" w:color="auto" w:fill="auto"/>
          </w:tcPr>
          <w:p>
            <w:pPr>
              <w:rPr>
                <w:rFonts w:cs="Arial"/>
                <w:i/>
                <w:iCs/>
                <w:sz w:val="22"/>
                <w:szCs w:val="22"/>
              </w:rPr>
            </w:pPr>
            <w:r>
              <w:rPr>
                <w:rFonts w:cs="Arial"/>
                <w:i/>
                <w:iCs/>
                <w:sz w:val="22"/>
                <w:szCs w:val="22"/>
              </w:rPr>
              <w:t>Date:                                                                              Contact Hours: 1.0</w:t>
            </w:r>
          </w:p>
          <w:p>
            <w:pPr>
              <w:rPr>
                <w:rFonts w:cs="Arial"/>
                <w:i/>
                <w:iCs/>
                <w:sz w:val="22"/>
                <w:szCs w:val="22"/>
              </w:rPr>
            </w:pPr>
            <w:r>
              <w:rPr>
                <w:rFonts w:cs="Arial"/>
                <w:i/>
                <w:iCs/>
                <w:sz w:val="22"/>
                <w:szCs w:val="22"/>
              </w:rPr>
              <w:t xml:space="preserve">Location: </w:t>
            </w:r>
          </w:p>
        </w:tc>
      </w:tr>
      <w:tr>
        <w:tblPrEx>
          <w:tblBorders>
            <w:insideV w:val="single" w:sz="6" w:space="0" w:color="000000"/>
          </w:tblBorders>
        </w:tblPrEx>
        <w:trPr>
          <w:trHeight w:val="303"/>
        </w:trPr>
        <w:tc>
          <w:tcPr>
            <w:tcW w:w="10984" w:type="dxa"/>
            <w:gridSpan w:val="4"/>
            <w:tcBorders>
              <w:top w:val="single" w:sz="4" w:space="0" w:color="auto"/>
              <w:bottom w:val="single" w:sz="4" w:space="0" w:color="auto"/>
            </w:tcBorders>
            <w:shd w:val="clear" w:color="auto" w:fill="auto"/>
          </w:tcPr>
          <w:p>
            <w:pPr>
              <w:rPr>
                <w:i/>
                <w:iCs/>
                <w:sz w:val="22"/>
                <w:szCs w:val="22"/>
              </w:rPr>
            </w:pPr>
            <w:r>
              <w:rPr>
                <w:i/>
                <w:iCs/>
                <w:sz w:val="22"/>
                <w:szCs w:val="22"/>
              </w:rPr>
              <w:t>P.A.C.E.</w:t>
            </w:r>
            <w:r>
              <w:rPr>
                <w:rFonts w:cs="Arial"/>
                <w:i/>
                <w:iCs/>
                <w:sz w:val="22"/>
                <w:szCs w:val="22"/>
              </w:rPr>
              <w:t xml:space="preserve">® </w:t>
            </w:r>
            <w:r>
              <w:rPr>
                <w:i/>
                <w:iCs/>
                <w:sz w:val="22"/>
                <w:szCs w:val="22"/>
              </w:rPr>
              <w:t>Provider:</w:t>
            </w:r>
          </w:p>
          <w:p>
            <w:pPr>
              <w:rPr>
                <w:rFonts w:cs="Arial"/>
                <w:i/>
                <w:iCs/>
                <w:sz w:val="22"/>
                <w:szCs w:val="22"/>
              </w:rPr>
            </w:pPr>
            <w:r>
              <w:rPr>
                <w:rFonts w:cs="Arial"/>
                <w:i/>
                <w:iCs/>
                <w:sz w:val="22"/>
                <w:szCs w:val="22"/>
              </w:rPr>
              <w:t>Lecture with slides</w:t>
            </w:r>
          </w:p>
        </w:tc>
      </w:tr>
      <w:tr>
        <w:tblPrEx>
          <w:tblBorders>
            <w:insideV w:val="single" w:sz="6" w:space="0" w:color="000000"/>
          </w:tblBorders>
        </w:tblPrEx>
        <w:tc>
          <w:tcPr>
            <w:tcW w:w="10984" w:type="dxa"/>
            <w:gridSpan w:val="4"/>
            <w:tcBorders>
              <w:top w:val="single" w:sz="4" w:space="0" w:color="auto"/>
              <w:bottom w:val="single" w:sz="4" w:space="0" w:color="auto"/>
            </w:tcBorders>
            <w:shd w:val="clear" w:color="auto" w:fill="auto"/>
          </w:tcPr>
          <w:p>
            <w:pPr>
              <w:rPr>
                <w:i/>
                <w:iCs/>
                <w:sz w:val="18"/>
                <w:szCs w:val="18"/>
              </w:rPr>
            </w:pPr>
            <w:r>
              <w:rPr>
                <w:i/>
                <w:iCs/>
                <w:sz w:val="22"/>
                <w:szCs w:val="22"/>
              </w:rPr>
              <w:t xml:space="preserve">Format: </w:t>
            </w:r>
            <w:r>
              <w:rPr>
                <w:i/>
                <w:iCs/>
                <w:sz w:val="18"/>
                <w:szCs w:val="18"/>
              </w:rPr>
              <w:t>(Lecture, slides, discussion group, live webinar, archived webinar, Computer-Driven Instruction, etc.)</w:t>
            </w:r>
          </w:p>
          <w:p>
            <w:pPr>
              <w:rPr>
                <w:i/>
                <w:iCs/>
                <w:sz w:val="18"/>
                <w:szCs w:val="18"/>
              </w:rPr>
            </w:pPr>
            <w:r>
              <w:rPr>
                <w:i/>
                <w:iCs/>
                <w:sz w:val="18"/>
                <w:szCs w:val="18"/>
              </w:rPr>
              <w:t>Jim Aguanno, PhD  Senior Clinical Consultant  Siemens Healthineers</w:t>
            </w:r>
          </w:p>
          <w:p>
            <w:pPr>
              <w:rPr>
                <w:i/>
                <w:iCs/>
                <w:sz w:val="22"/>
                <w:szCs w:val="22"/>
              </w:rPr>
            </w:pPr>
          </w:p>
        </w:tc>
      </w:tr>
      <w:tr>
        <w:tblPrEx>
          <w:tblBorders>
            <w:insideV w:val="single" w:sz="6" w:space="0" w:color="000000"/>
          </w:tblBorders>
        </w:tblPrEx>
        <w:tc>
          <w:tcPr>
            <w:tcW w:w="10984" w:type="dxa"/>
            <w:gridSpan w:val="4"/>
            <w:tcBorders>
              <w:top w:val="single" w:sz="4" w:space="0" w:color="auto"/>
            </w:tcBorders>
            <w:shd w:val="clear" w:color="auto" w:fill="auto"/>
          </w:tcPr>
          <w:p>
            <w:pPr>
              <w:rPr>
                <w:i/>
                <w:iCs/>
                <w:sz w:val="20"/>
              </w:rPr>
            </w:pPr>
            <w:r>
              <w:rPr>
                <w:i/>
                <w:iCs/>
                <w:sz w:val="20"/>
              </w:rPr>
              <w:t xml:space="preserve">Speaker Name, Credentials, and Affiliation: List your name and credentials, as they should appear in the program. </w:t>
            </w:r>
            <w:r>
              <w:rPr>
                <w:i/>
                <w:iCs/>
                <w:sz w:val="22"/>
                <w:szCs w:val="22"/>
              </w:rPr>
              <w:t>______________________________________________________________________________</w:t>
            </w:r>
          </w:p>
        </w:tc>
      </w:tr>
      <w:tr>
        <w:tblPrEx>
          <w:tblBorders>
            <w:insideV w:val="single" w:sz="6" w:space="0" w:color="000000"/>
          </w:tblBorders>
        </w:tblPrEx>
        <w:tc>
          <w:tcPr>
            <w:tcW w:w="10984" w:type="dxa"/>
            <w:gridSpan w:val="4"/>
            <w:shd w:val="clear" w:color="auto" w:fill="auto"/>
          </w:tcPr>
          <w:p>
            <w:pPr>
              <w:rPr>
                <w:i/>
                <w:iCs/>
                <w:sz w:val="22"/>
                <w:szCs w:val="22"/>
              </w:rPr>
            </w:pPr>
            <w:r>
              <w:rPr>
                <w:i/>
                <w:iCs/>
                <w:sz w:val="22"/>
                <w:szCs w:val="22"/>
              </w:rPr>
              <w:t>List your professional affiliation, as it should appear in the program:</w:t>
            </w:r>
          </w:p>
          <w:p>
            <w:pPr>
              <w:rPr>
                <w:i/>
                <w:iCs/>
                <w:sz w:val="22"/>
                <w:szCs w:val="22"/>
              </w:rPr>
            </w:pPr>
            <w:r>
              <w:rPr>
                <w:i/>
                <w:iCs/>
                <w:sz w:val="22"/>
                <w:szCs w:val="22"/>
              </w:rPr>
              <w:pict>
                <v:rect id="_x0000_i1026" style="width:0;height:1.5pt" o:hralign="center" o:hrstd="t" o:hr="t" fillcolor="gray" stroked="f"/>
              </w:pict>
            </w:r>
          </w:p>
        </w:tc>
      </w:tr>
      <w:tr>
        <w:tblPrEx>
          <w:tblBorders>
            <w:insideV w:val="single" w:sz="6" w:space="0" w:color="000000"/>
          </w:tblBorders>
        </w:tblPrEx>
        <w:tc>
          <w:tcPr>
            <w:tcW w:w="10984" w:type="dxa"/>
            <w:gridSpan w:val="4"/>
            <w:shd w:val="clear" w:color="auto" w:fill="auto"/>
          </w:tcPr>
          <w:p>
            <w:pPr>
              <w:rPr>
                <w:i/>
                <w:iCs/>
                <w:sz w:val="22"/>
                <w:szCs w:val="22"/>
              </w:rPr>
            </w:pPr>
            <w:r>
              <w:rPr>
                <w:i/>
                <w:iCs/>
                <w:sz w:val="22"/>
                <w:szCs w:val="22"/>
              </w:rPr>
              <w:t xml:space="preserve">The moderator or speaker will disclose to the audience any conflict of interest regarding the topic being presented.  </w:t>
            </w:r>
          </w:p>
          <w:p>
            <w:pPr>
              <w:ind w:left="360" w:hanging="360"/>
              <w:rPr>
                <w:i/>
                <w:iCs/>
                <w:sz w:val="22"/>
                <w:szCs w:val="22"/>
              </w:rPr>
            </w:pPr>
          </w:p>
        </w:tc>
      </w:tr>
      <w:tr>
        <w:tblPrEx>
          <w:tblBorders>
            <w:insideV w:val="single" w:sz="6" w:space="0" w:color="000000"/>
          </w:tblBorders>
        </w:tblPrEx>
        <w:tc>
          <w:tcPr>
            <w:tcW w:w="10984" w:type="dxa"/>
            <w:gridSpan w:val="4"/>
            <w:shd w:val="clear" w:color="auto" w:fill="auto"/>
          </w:tcPr>
          <w:p>
            <w:pPr>
              <w:rPr>
                <w:i/>
                <w:iCs/>
                <w:sz w:val="22"/>
                <w:szCs w:val="22"/>
              </w:rPr>
            </w:pPr>
            <w:r>
              <w:rPr>
                <w:i/>
                <w:iCs/>
                <w:sz w:val="22"/>
                <w:szCs w:val="22"/>
              </w:rPr>
              <w:softHyphen/>
              <w:t xml:space="preserve">Description of Session: Limit to 50 words.  </w:t>
            </w:r>
            <w:r>
              <w:rPr>
                <w:i/>
                <w:iCs/>
                <w:sz w:val="18"/>
                <w:szCs w:val="18"/>
              </w:rPr>
              <w:t>Type or print, being as specific as possible about learning to take place.</w:t>
            </w:r>
          </w:p>
          <w:p>
            <w:pPr>
              <w:rPr>
                <w:i/>
                <w:iCs/>
                <w:sz w:val="22"/>
                <w:szCs w:val="22"/>
              </w:rPr>
            </w:pPr>
            <w:r>
              <w:rPr>
                <w:i/>
                <w:iCs/>
                <w:sz w:val="22"/>
                <w:szCs w:val="22"/>
              </w:rPr>
              <w:t xml:space="preserve">The value of measuring lactate levels is expanding.  Though generally considered a nonspecific biomarker, knowing lactate levels early in a patient’s presentation can provide valuable information to help guide assessment and treatment.  It can be particularly useful in ICU and ED settings where the presentation of symptoms may be inconclusive while diseases progress rapidly with severe pathology.  Lactate testing can open a critical window for early intervention when treatment is most likely to be successful. </w:t>
            </w:r>
          </w:p>
          <w:p>
            <w:pPr>
              <w:rPr>
                <w:i/>
                <w:iCs/>
                <w:sz w:val="22"/>
                <w:szCs w:val="22"/>
              </w:rPr>
            </w:pPr>
            <w:r>
              <w:rPr>
                <w:i/>
                <w:iCs/>
                <w:sz w:val="22"/>
                <w:szCs w:val="22"/>
              </w:rPr>
              <w:t>This seminar provides a framework for understanding lactate and the role it can play as a prognostic indicator of morbidity and mortality. The recently amended changes to the definition of sepsis and the role of lactate will also be discussed.</w:t>
            </w:r>
          </w:p>
          <w:p>
            <w:pPr>
              <w:rPr>
                <w:i/>
                <w:iCs/>
                <w:sz w:val="22"/>
                <w:szCs w:val="22"/>
              </w:rPr>
            </w:pPr>
            <w:r>
              <w:rPr>
                <w:i/>
                <w:iCs/>
                <w:sz w:val="22"/>
                <w:szCs w:val="22"/>
              </w:rPr>
              <w:pict>
                <v:rect id="_x0000_i1028" style="width:0;height:1.5pt" o:hralign="center" o:hrstd="t" o:hr="t" fillcolor="gray" stroked="f"/>
              </w:pict>
            </w:r>
          </w:p>
        </w:tc>
      </w:tr>
      <w:tr>
        <w:tblPrEx>
          <w:tblBorders>
            <w:insideV w:val="single" w:sz="6" w:space="0" w:color="000000"/>
          </w:tblBorders>
        </w:tblPrEx>
        <w:trPr>
          <w:trHeight w:val="2187"/>
        </w:trPr>
        <w:tc>
          <w:tcPr>
            <w:tcW w:w="10984" w:type="dxa"/>
            <w:gridSpan w:val="4"/>
            <w:shd w:val="clear" w:color="auto" w:fill="auto"/>
          </w:tcPr>
          <w:p>
            <w:pPr>
              <w:rPr>
                <w:i/>
                <w:iCs/>
                <w:sz w:val="22"/>
                <w:szCs w:val="22"/>
              </w:rPr>
            </w:pPr>
          </w:p>
          <w:p>
            <w:pPr>
              <w:rPr>
                <w:i/>
                <w:iCs/>
                <w:sz w:val="22"/>
                <w:szCs w:val="22"/>
              </w:rPr>
            </w:pPr>
            <w:r>
              <w:rPr>
                <w:i/>
                <w:iCs/>
                <w:sz w:val="22"/>
                <w:szCs w:val="22"/>
              </w:rPr>
              <w:t xml:space="preserve">Level of Instruction: </w:t>
            </w:r>
            <w:r>
              <w:rPr>
                <w:b/>
                <w:i/>
                <w:iCs/>
                <w:sz w:val="22"/>
                <w:szCs w:val="22"/>
              </w:rPr>
              <w:t>BASIC INTERMEDIATE ADVANCED</w:t>
            </w:r>
            <w:r>
              <w:rPr>
                <w:i/>
                <w:iCs/>
                <w:sz w:val="22"/>
                <w:szCs w:val="22"/>
              </w:rPr>
              <w:tab/>
              <w:t>(Circle one)</w:t>
            </w:r>
          </w:p>
          <w:p>
            <w:pPr>
              <w:rPr>
                <w:i/>
                <w:iCs/>
                <w:sz w:val="22"/>
                <w:szCs w:val="22"/>
              </w:rPr>
            </w:pPr>
            <w:r>
              <w:rPr>
                <w:b/>
                <w:i/>
                <w:iCs/>
                <w:sz w:val="22"/>
                <w:szCs w:val="22"/>
              </w:rPr>
              <w:t>BASIC:</w:t>
            </w:r>
            <w:r>
              <w:rPr>
                <w:i/>
                <w:iCs/>
                <w:sz w:val="22"/>
                <w:szCs w:val="22"/>
              </w:rPr>
              <w:t xml:space="preserve">  Entry level; no prior knowledge of subject necessary to attend this program; </w:t>
            </w:r>
          </w:p>
          <w:p>
            <w:pPr>
              <w:rPr>
                <w:i/>
                <w:iCs/>
                <w:sz w:val="22"/>
                <w:szCs w:val="22"/>
              </w:rPr>
            </w:pPr>
            <w:r>
              <w:rPr>
                <w:b/>
                <w:i/>
                <w:iCs/>
                <w:sz w:val="22"/>
                <w:szCs w:val="22"/>
              </w:rPr>
              <w:t>INTERMEDIATE:</w:t>
            </w:r>
            <w:r>
              <w:rPr>
                <w:i/>
                <w:iCs/>
                <w:sz w:val="22"/>
                <w:szCs w:val="22"/>
              </w:rPr>
              <w:t xml:space="preserve">  Refresher course; some basic knowledge required;  </w:t>
            </w:r>
          </w:p>
          <w:p>
            <w:pPr>
              <w:rPr>
                <w:i/>
                <w:iCs/>
                <w:sz w:val="22"/>
                <w:szCs w:val="22"/>
              </w:rPr>
            </w:pPr>
            <w:r>
              <w:rPr>
                <w:b/>
                <w:i/>
                <w:iCs/>
                <w:sz w:val="22"/>
                <w:szCs w:val="22"/>
              </w:rPr>
              <w:t>ADVANCED:</w:t>
            </w:r>
            <w:r>
              <w:rPr>
                <w:i/>
                <w:iCs/>
                <w:sz w:val="22"/>
                <w:szCs w:val="22"/>
              </w:rPr>
              <w:t xml:space="preserve">  Highly technical; for those with at least five years of experience in a specialty area.</w:t>
            </w:r>
          </w:p>
          <w:p>
            <w:pPr>
              <w:rPr>
                <w:i/>
                <w:iCs/>
                <w:sz w:val="22"/>
                <w:szCs w:val="22"/>
              </w:rPr>
            </w:pPr>
          </w:p>
          <w:p>
            <w:pPr>
              <w:rPr>
                <w:i/>
                <w:iCs/>
                <w:sz w:val="22"/>
                <w:szCs w:val="22"/>
              </w:rPr>
            </w:pPr>
            <w:r>
              <w:rPr>
                <w:i/>
                <w:iCs/>
                <w:sz w:val="22"/>
                <w:szCs w:val="22"/>
                <w:u w:val="single"/>
              </w:rPr>
              <w:t xml:space="preserve">PROGRAM OBJECTIVES </w:t>
            </w:r>
            <w:r>
              <w:rPr>
                <w:i/>
                <w:iCs/>
                <w:sz w:val="22"/>
                <w:szCs w:val="22"/>
              </w:rPr>
              <w:t xml:space="preserve">  </w:t>
            </w:r>
            <w:r>
              <w:rPr>
                <w:i/>
                <w:iCs/>
                <w:sz w:val="20"/>
              </w:rPr>
              <w:t>(Please list three. May be continued with an attachment</w:t>
            </w:r>
            <w:r>
              <w:rPr>
                <w:i/>
                <w:iCs/>
                <w:sz w:val="22"/>
                <w:szCs w:val="22"/>
              </w:rPr>
              <w:t>)</w:t>
            </w:r>
          </w:p>
          <w:p>
            <w:pPr>
              <w:rPr>
                <w:i/>
                <w:iCs/>
                <w:sz w:val="22"/>
                <w:szCs w:val="22"/>
              </w:rPr>
            </w:pPr>
            <w:r>
              <w:rPr>
                <w:i/>
                <w:iCs/>
                <w:sz w:val="22"/>
                <w:szCs w:val="22"/>
              </w:rPr>
              <w:t>At the end of the session, the participant will be able to:</w:t>
            </w:r>
          </w:p>
          <w:p>
            <w:pPr>
              <w:rPr>
                <w:i/>
                <w:iCs/>
                <w:sz w:val="22"/>
                <w:szCs w:val="22"/>
              </w:rPr>
            </w:pPr>
          </w:p>
        </w:tc>
      </w:tr>
      <w:tr>
        <w:tblPrEx>
          <w:tblBorders>
            <w:insideV w:val="single" w:sz="6" w:space="0" w:color="000000"/>
          </w:tblBorders>
        </w:tblPrEx>
        <w:tc>
          <w:tcPr>
            <w:tcW w:w="10984" w:type="dxa"/>
            <w:gridSpan w:val="4"/>
            <w:shd w:val="clear" w:color="auto" w:fill="auto"/>
          </w:tcPr>
          <w:p>
            <w:pPr>
              <w:pStyle w:val="ListParagraph"/>
              <w:numPr>
                <w:ilvl w:val="0"/>
                <w:numId w:val="4"/>
              </w:numPr>
            </w:pPr>
            <w:r>
              <w:t>Understand the role of lactate as a prognostic indica</w:t>
            </w:r>
            <w:r>
              <w:t>tor for morbidity and mortality</w:t>
            </w:r>
          </w:p>
          <w:p>
            <w:pPr>
              <w:pStyle w:val="ListParagraph"/>
              <w:numPr>
                <w:ilvl w:val="0"/>
                <w:numId w:val="4"/>
              </w:numPr>
            </w:pPr>
            <w:r>
              <w:t>Identify disease states where lactate testing can add significant clinical value.</w:t>
            </w:r>
          </w:p>
          <w:p>
            <w:pPr>
              <w:pStyle w:val="ListParagraph"/>
              <w:numPr>
                <w:ilvl w:val="0"/>
                <w:numId w:val="4"/>
              </w:numPr>
            </w:pPr>
            <w:r>
              <w:t>Understand the new definition of sepsis and the role of lactate in that definition.</w:t>
            </w:r>
          </w:p>
          <w:p>
            <w:pPr>
              <w:pStyle w:val="ListParagraph"/>
              <w:numPr>
                <w:ilvl w:val="0"/>
                <w:numId w:val="4"/>
              </w:numPr>
            </w:pPr>
            <w:r>
              <w:t>Understand the urgency associated with assessing lactate levels.</w:t>
            </w:r>
          </w:p>
        </w:tc>
      </w:tr>
      <w:tr>
        <w:tblPrEx>
          <w:tblBorders>
            <w:insideV w:val="single" w:sz="6" w:space="0" w:color="000000"/>
          </w:tblBorders>
        </w:tblPrEx>
        <w:tc>
          <w:tcPr>
            <w:tcW w:w="10984" w:type="dxa"/>
            <w:gridSpan w:val="4"/>
            <w:shd w:val="clear" w:color="auto" w:fill="auto"/>
          </w:tcPr>
          <w:p>
            <w:pPr>
              <w:rPr>
                <w:i/>
                <w:iCs/>
                <w:sz w:val="22"/>
                <w:szCs w:val="22"/>
              </w:rPr>
            </w:pPr>
          </w:p>
          <w:p>
            <w:pPr>
              <w:rPr>
                <w:i/>
                <w:iCs/>
                <w:sz w:val="22"/>
                <w:szCs w:val="22"/>
                <w:u w:val="single"/>
              </w:rPr>
            </w:pPr>
            <w:r>
              <w:rPr>
                <w:i/>
                <w:iCs/>
                <w:sz w:val="22"/>
                <w:szCs w:val="22"/>
                <w:u w:val="single"/>
              </w:rPr>
              <w:t>PROGRAM TIME TABLE</w:t>
            </w:r>
          </w:p>
        </w:tc>
      </w:tr>
      <w:tr>
        <w:tblPrEx>
          <w:tblBorders>
            <w:insideV w:val="single" w:sz="6" w:space="0" w:color="000000"/>
          </w:tblBorders>
        </w:tblPrEx>
        <w:tc>
          <w:tcPr>
            <w:tcW w:w="10984" w:type="dxa"/>
            <w:gridSpan w:val="4"/>
            <w:shd w:val="clear" w:color="auto" w:fill="auto"/>
          </w:tcPr>
          <w:p>
            <w:pPr>
              <w:rPr>
                <w:i/>
                <w:iCs/>
                <w:sz w:val="22"/>
                <w:szCs w:val="22"/>
              </w:rPr>
            </w:pPr>
          </w:p>
          <w:p>
            <w:pPr>
              <w:rPr>
                <w:i/>
                <w:iCs/>
                <w:sz w:val="22"/>
                <w:szCs w:val="22"/>
              </w:rPr>
            </w:pPr>
            <w:r>
              <w:rPr>
                <w:i/>
                <w:iCs/>
                <w:sz w:val="22"/>
                <w:szCs w:val="22"/>
              </w:rPr>
              <w:t xml:space="preserve">Begin time_________________________ </w:t>
            </w:r>
            <w:r>
              <w:rPr>
                <w:i/>
                <w:iCs/>
                <w:sz w:val="22"/>
                <w:szCs w:val="22"/>
              </w:rPr>
              <w:tab/>
              <w:t xml:space="preserve">End time________________________________        </w:t>
            </w:r>
          </w:p>
        </w:tc>
      </w:tr>
      <w:tr>
        <w:tblPrEx>
          <w:tblBorders>
            <w:insideV w:val="single" w:sz="6" w:space="0" w:color="000000"/>
          </w:tblBorders>
        </w:tblPrEx>
        <w:tc>
          <w:tcPr>
            <w:tcW w:w="10984" w:type="dxa"/>
            <w:gridSpan w:val="4"/>
            <w:shd w:val="clear" w:color="auto" w:fill="auto"/>
          </w:tcPr>
          <w:p>
            <w:pPr>
              <w:rPr>
                <w:i/>
                <w:iCs/>
                <w:sz w:val="22"/>
                <w:szCs w:val="22"/>
              </w:rPr>
            </w:pPr>
          </w:p>
          <w:p>
            <w:pPr>
              <w:rPr>
                <w:i/>
                <w:iCs/>
                <w:sz w:val="22"/>
                <w:szCs w:val="22"/>
              </w:rPr>
            </w:pPr>
            <w:r>
              <w:rPr>
                <w:i/>
                <w:iCs/>
                <w:sz w:val="22"/>
                <w:szCs w:val="22"/>
              </w:rPr>
              <w:t xml:space="preserve">Break(s)__________________________ </w:t>
            </w:r>
            <w:r>
              <w:rPr>
                <w:i/>
                <w:iCs/>
                <w:sz w:val="22"/>
                <w:szCs w:val="22"/>
              </w:rPr>
              <w:tab/>
              <w:t xml:space="preserve">Lunch_____________________________________          </w:t>
            </w:r>
          </w:p>
          <w:p>
            <w:pPr>
              <w:rPr>
                <w:i/>
                <w:iCs/>
                <w:sz w:val="22"/>
                <w:szCs w:val="22"/>
              </w:rPr>
            </w:pPr>
          </w:p>
        </w:tc>
      </w:tr>
      <w:tr>
        <w:tblPrEx>
          <w:tblBorders>
            <w:insideV w:val="single" w:sz="6" w:space="0" w:color="000000"/>
          </w:tblBorders>
        </w:tblPrEx>
        <w:tc>
          <w:tcPr>
            <w:tcW w:w="4775" w:type="dxa"/>
            <w:gridSpan w:val="2"/>
            <w:tcBorders>
              <w:right w:val="nil"/>
            </w:tcBorders>
            <w:shd w:val="clear" w:color="auto" w:fill="auto"/>
          </w:tcPr>
          <w:p>
            <w:pPr>
              <w:rPr>
                <w:i/>
                <w:iCs/>
                <w:sz w:val="22"/>
                <w:szCs w:val="22"/>
              </w:rPr>
            </w:pPr>
          </w:p>
          <w:p>
            <w:pPr>
              <w:rPr>
                <w:i/>
                <w:iCs/>
                <w:sz w:val="22"/>
                <w:szCs w:val="22"/>
              </w:rPr>
            </w:pPr>
            <w:r>
              <w:rPr>
                <w:i/>
                <w:iCs/>
                <w:sz w:val="22"/>
                <w:szCs w:val="22"/>
              </w:rPr>
              <w:t>CONTACT HOURS PROPOSED: ____1.0___</w:t>
            </w:r>
          </w:p>
        </w:tc>
        <w:tc>
          <w:tcPr>
            <w:tcW w:w="6209" w:type="dxa"/>
            <w:gridSpan w:val="2"/>
            <w:tcBorders>
              <w:left w:val="nil"/>
            </w:tcBorders>
            <w:shd w:val="clear" w:color="auto" w:fill="auto"/>
          </w:tcPr>
          <w:p>
            <w:pPr>
              <w:rPr>
                <w:i/>
                <w:iCs/>
                <w:sz w:val="22"/>
                <w:szCs w:val="22"/>
              </w:rPr>
            </w:pPr>
          </w:p>
          <w:p>
            <w:pPr>
              <w:rPr>
                <w:i/>
                <w:iCs/>
                <w:sz w:val="18"/>
                <w:szCs w:val="18"/>
              </w:rPr>
            </w:pPr>
            <w:r>
              <w:rPr>
                <w:i/>
                <w:iCs/>
                <w:sz w:val="22"/>
                <w:szCs w:val="22"/>
              </w:rPr>
              <w:t xml:space="preserve">CONTACT HOURS: ________ </w:t>
            </w:r>
            <w:r>
              <w:rPr>
                <w:i/>
                <w:iCs/>
                <w:sz w:val="18"/>
                <w:szCs w:val="18"/>
              </w:rPr>
              <w:t>per Committee (for Office Use Only)</w:t>
            </w:r>
          </w:p>
        </w:tc>
      </w:tr>
    </w:tbl>
    <w:p>
      <w:pPr>
        <w:rPr>
          <w:sz w:val="22"/>
          <w:szCs w:val="22"/>
        </w:rPr>
        <w:sectPr>
          <w:footerReference w:type="default" r:id="rId10"/>
          <w:pgSz w:w="12240" w:h="15840"/>
          <w:pgMar w:top="720" w:right="720" w:bottom="720" w:left="720" w:header="720" w:footer="696" w:gutter="0"/>
          <w:cols w:space="720"/>
        </w:sectPr>
      </w:pPr>
    </w:p>
    <w:p>
      <w:pPr>
        <w:rPr>
          <w:sz w:val="22"/>
          <w:szCs w:val="22"/>
        </w:rPr>
      </w:pPr>
    </w:p>
    <w:tbl>
      <w:tblPr>
        <w:tblW w:w="0" w:type="auto"/>
        <w:tblLook w:val="01E0" w:firstRow="1" w:lastRow="1" w:firstColumn="1" w:lastColumn="1" w:noHBand="0" w:noVBand="0"/>
      </w:tblPr>
      <w:tblGrid>
        <w:gridCol w:w="4373"/>
        <w:gridCol w:w="5203"/>
      </w:tblGrid>
      <w:tr>
        <w:trPr>
          <w:trHeight w:val="1287"/>
        </w:trPr>
        <w:tc>
          <w:tcPr>
            <w:tcW w:w="4518" w:type="dxa"/>
          </w:tcPr>
          <w:p>
            <w:r>
              <w:pict>
                <v:shape id="_x0000_s1027" type="#_x0000_t75" style="position:absolute;margin-left:-1.15pt;margin-top:-70.2pt;width:189.5pt;height:69.7pt;z-index:251660288">
                  <v:imagedata r:id="rId11" o:title=""/>
                  <w10:wrap type="topAndBottom"/>
                </v:shape>
                <o:OLEObject Type="Embed" ProgID="MSPhotoEd.3" ShapeID="_x0000_s1027" DrawAspect="Content" ObjectID="_1580103320" r:id="rId12"/>
              </w:pict>
            </w:r>
          </w:p>
        </w:tc>
        <w:tc>
          <w:tcPr>
            <w:tcW w:w="6480" w:type="dxa"/>
          </w:tcPr>
          <w:p>
            <w:bookmarkStart w:id="0" w:name="_Toc180478067"/>
            <w:r>
              <w:t>Professional Acknowledgment for Continuing Education</w:t>
            </w:r>
            <w:bookmarkEnd w:id="0"/>
          </w:p>
          <w:p/>
          <w:p>
            <w:pPr>
              <w:pStyle w:val="Style2"/>
            </w:pPr>
            <w:bookmarkStart w:id="1" w:name="_Toc183246372"/>
            <w:r>
              <w:t>SPEAKER INFORMATION FORM</w:t>
            </w:r>
            <w:bookmarkEnd w:id="1"/>
          </w:p>
          <w:p>
            <w:r>
              <w:t xml:space="preserve">                 Not all blanks need to be completed.</w:t>
            </w:r>
          </w:p>
        </w:tc>
      </w:tr>
    </w:tbl>
    <w:p/>
    <w:p>
      <w:r>
        <w:rPr>
          <w:noProof/>
        </w:rPr>
        <mc:AlternateContent>
          <mc:Choice Requires="wps">
            <w:drawing>
              <wp:anchor distT="0" distB="0" distL="114300" distR="114300" simplePos="0" relativeHeight="251659264" behindDoc="1" locked="1" layoutInCell="0" allowOverlap="1">
                <wp:simplePos x="0" y="0"/>
                <wp:positionH relativeFrom="page">
                  <wp:posOffset>457200</wp:posOffset>
                </wp:positionH>
                <wp:positionV relativeFrom="paragraph">
                  <wp:posOffset>0</wp:posOffset>
                </wp:positionV>
                <wp:extent cx="6583680" cy="50165"/>
                <wp:effectExtent l="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501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B5E593" id="Rectangle 1" o:spid="_x0000_s1026" style="position:absolute;margin-left:36pt;margin-top:0;width:518.4pt;height:3.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" o:allowincell="f" fillcolor="black" stroked="f" strokeweight="0">
                <w10:wrap anchorx="page"/>
                <w10:anchorlock/>
              </v:rect>
            </w:pict>
          </mc:Fallback>
        </mc:AlternateContent>
      </w:r>
    </w:p>
    <w:p/>
    <w:tbl>
      <w:tblPr>
        <w:tblW w:w="0" w:type="auto"/>
        <w:tblLook w:val="01E0" w:firstRow="1" w:lastRow="1" w:firstColumn="1" w:lastColumn="1" w:noHBand="0" w:noVBand="0"/>
      </w:tblPr>
      <w:tblGrid>
        <w:gridCol w:w="9576"/>
      </w:tblGrid>
      <w:tr>
        <w:tc>
          <w:tcPr>
            <w:tcW w:w="11016" w:type="dxa"/>
            <w:shd w:val="clear" w:color="auto" w:fill="auto"/>
          </w:tcPr>
          <w:tbl>
            <w:tblPr>
              <w:tblW w:w="0" w:type="auto"/>
              <w:tblLook w:val="01E0" w:firstRow="1" w:lastRow="1" w:firstColumn="1" w:lastColumn="1" w:noHBand="0" w:noVBand="0"/>
            </w:tblPr>
            <w:tblGrid>
              <w:gridCol w:w="9360"/>
            </w:tblGrid>
            <w:tr>
              <w:tc>
                <w:tcPr>
                  <w:tcW w:w="10785" w:type="dxa"/>
                  <w:tcBorders>
                    <w:bottom w:val="single" w:sz="6" w:space="0" w:color="000000"/>
                  </w:tcBorders>
                </w:tcPr>
                <w:p>
                  <w:r>
                    <w:t>Name:</w:t>
                  </w:r>
                </w:p>
                <w:p>
                  <w:r>
                    <w:t>Jim Aguanno, PhD</w:t>
                  </w:r>
                </w:p>
              </w:tc>
            </w:tr>
            <w:tr>
              <w:tc>
                <w:tcPr>
                  <w:tcW w:w="10785" w:type="dxa"/>
                  <w:tcBorders>
                    <w:top w:val="single" w:sz="6" w:space="0" w:color="000000"/>
                    <w:bottom w:val="single" w:sz="6" w:space="0" w:color="000000"/>
                  </w:tcBorders>
                </w:tcPr>
                <w:p>
                  <w:r>
                    <w:t>Current Position:</w:t>
                  </w:r>
                </w:p>
                <w:p>
                  <w:r>
                    <w:t>Senior Clinical Consultant, Siemens Healthineers</w:t>
                  </w:r>
                </w:p>
              </w:tc>
            </w:tr>
            <w:tr>
              <w:tc>
                <w:tcPr>
                  <w:tcW w:w="10785" w:type="dxa"/>
                  <w:tcBorders>
                    <w:top w:val="single" w:sz="6" w:space="0" w:color="000000"/>
                    <w:bottom w:val="single" w:sz="6" w:space="0" w:color="000000"/>
                  </w:tcBorders>
                </w:tcPr>
                <w:p>
                  <w:r>
                    <w:t>Business Address:</w:t>
                  </w:r>
                </w:p>
                <w:p>
                  <w:r>
                    <w:t>511 Benedict Ave</w:t>
                  </w:r>
                </w:p>
              </w:tc>
            </w:tr>
            <w:tr>
              <w:tc>
                <w:tcPr>
                  <w:tcW w:w="10785" w:type="dxa"/>
                  <w:tcBorders>
                    <w:top w:val="single" w:sz="6" w:space="0" w:color="000000"/>
                    <w:bottom w:val="single" w:sz="6" w:space="0" w:color="000000"/>
                  </w:tcBorders>
                </w:tcPr>
                <w:p>
                  <w:r>
                    <w:t>City, State, Zip:</w:t>
                  </w:r>
                </w:p>
                <w:p>
                  <w:r>
                    <w:t>Tarrytown, NY</w:t>
                  </w:r>
                </w:p>
              </w:tc>
            </w:tr>
            <w:tr>
              <w:tc>
                <w:tcPr>
                  <w:tcW w:w="10785" w:type="dxa"/>
                  <w:tcBorders>
                    <w:top w:val="single" w:sz="6" w:space="0" w:color="000000"/>
                    <w:bottom w:val="single" w:sz="6" w:space="0" w:color="000000"/>
                  </w:tcBorders>
                </w:tcPr>
                <w:p>
                  <w:r>
                    <w:t>Phone:                                                          Fax:                                            Email:</w:t>
                  </w:r>
                </w:p>
                <w:p>
                  <w:r>
                    <w:t>972-567-7777                                    james.aguanno@siemens-healthineers.com</w:t>
                  </w:r>
                </w:p>
              </w:tc>
            </w:tr>
            <w:tr>
              <w:tc>
                <w:tcPr>
                  <w:tcW w:w="10785" w:type="dxa"/>
                  <w:tcBorders>
                    <w:top w:val="single" w:sz="6" w:space="0" w:color="000000"/>
                    <w:bottom w:val="single" w:sz="6" w:space="0" w:color="000000"/>
                  </w:tcBorders>
                </w:tcPr>
                <w:p>
                  <w:r>
                    <w:t>Area of expertise:</w:t>
                  </w:r>
                </w:p>
                <w:p>
                  <w:r>
                    <w:t>Laboratory Medicine</w:t>
                  </w:r>
                </w:p>
              </w:tc>
            </w:tr>
            <w:tr>
              <w:trPr>
                <w:trHeight w:val="768"/>
              </w:trPr>
              <w:tc>
                <w:tcPr>
                  <w:tcW w:w="10785" w:type="dxa"/>
                  <w:tcBorders>
                    <w:top w:val="single" w:sz="6" w:space="0" w:color="000000"/>
                    <w:bottom w:val="single" w:sz="6" w:space="0" w:color="000000"/>
                  </w:tcBorders>
                </w:tcPr>
                <w:p>
                  <w:r>
                    <w:t>Credentials:</w:t>
                  </w:r>
                </w:p>
                <w:p>
                  <w:r>
                    <w:t>PhD in Biochemistry; Core Lab Director for 24 years</w:t>
                  </w:r>
                </w:p>
              </w:tc>
            </w:tr>
            <w:tr>
              <w:tc>
                <w:tcPr>
                  <w:tcW w:w="10785" w:type="dxa"/>
                  <w:tcBorders>
                    <w:top w:val="single" w:sz="6" w:space="0" w:color="000000"/>
                    <w:bottom w:val="single" w:sz="6" w:space="0" w:color="000000"/>
                  </w:tcBorders>
                </w:tcPr>
                <w:p>
                  <w:r>
                    <w:t>Certifications/Agency:</w:t>
                  </w:r>
                </w:p>
                <w:p/>
                <w:p/>
              </w:tc>
            </w:tr>
            <w:tr>
              <w:tc>
                <w:tcPr>
                  <w:tcW w:w="10785" w:type="dxa"/>
                  <w:tcBorders>
                    <w:top w:val="single" w:sz="6" w:space="0" w:color="000000"/>
                    <w:bottom w:val="single" w:sz="6" w:space="0" w:color="000000"/>
                  </w:tcBorders>
                </w:tcPr>
                <w:p>
                  <w:r>
                    <w:t>Relevant Experience pertaining to the topic to be presented (papers, presentations, publications):</w:t>
                  </w:r>
                </w:p>
                <w:p>
                  <w:r>
                    <w:t>Director of the Core Laboratory and the Head of POCT at Baylor University Medical Center in Dallas, TX</w:t>
                  </w:r>
                </w:p>
                <w:p/>
              </w:tc>
            </w:tr>
            <w:tr>
              <w:tc>
                <w:tcPr>
                  <w:tcW w:w="10785" w:type="dxa"/>
                  <w:tcBorders>
                    <w:top w:val="single" w:sz="6" w:space="0" w:color="000000"/>
                    <w:bottom w:val="single" w:sz="6" w:space="0" w:color="000000"/>
                  </w:tcBorders>
                </w:tcPr>
                <w:p>
                  <w:r>
                    <w:t>Information for a Program Introduction:</w:t>
                  </w:r>
                </w:p>
                <w:p>
                  <w:r>
                    <w:t xml:space="preserve">Dr. Aguanno received a Ph.D. in Biochemistry from Memphis State University. Following his Ph.D., he did two post-doctoral fellowships one at the University of Pittsburgh School of Medicine and a second </w:t>
                  </w:r>
                  <w:r>
                    <w:t xml:space="preserve">in Laboratory Medicine </w:t>
                  </w:r>
                  <w:r>
                    <w:t xml:space="preserve">at Washington University School of Medicine and Barnes Hospital in St. Louis, Missouri. </w:t>
                  </w:r>
                </w:p>
                <w:p/>
                <w:p>
                  <w:r>
                    <w:t xml:space="preserve">Dr. Aguanno was Director of the Core Laboratory at Baylor University Medical Center in Dallas, Texas for 24 years. </w:t>
                  </w:r>
                </w:p>
                <w:p/>
                <w:p>
                  <w:r>
                    <w:t>Dr. Aguanno joined Siemens Healthcare Diagnostics in January of 2004 and is currently Senior Clinical Specialist in the Disease State Management group and provides educational presentation on a variety of clinical topics.</w:t>
                  </w:r>
                </w:p>
              </w:tc>
            </w:tr>
          </w:tbl>
          <w:p>
            <w:pPr>
              <w:spacing w:before="120" w:after="120"/>
              <w:rPr>
                <w:b/>
                <w:bCs/>
              </w:rPr>
            </w:pPr>
          </w:p>
        </w:tc>
      </w:tr>
    </w:tbl>
    <w:p>
      <w:r>
        <w:t>______________________________________________________________________</w:t>
      </w:r>
      <w:bookmarkStart w:id="2" w:name="_GoBack"/>
      <w:bookmarkEnd w:id="2"/>
    </w:p>
    <w:sectPr>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rPr>
        <w:sz w:val="22"/>
        <w:szCs w:val="22"/>
      </w:rPr>
    </w:pPr>
    <w:r>
      <w:rPr>
        <w:sz w:val="22"/>
        <w:szCs w:val="22"/>
      </w:rPr>
      <w:t>A-5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right"/>
      <w:rPr>
        <w:sz w:val="22"/>
        <w:szCs w:val="22"/>
      </w:rPr>
    </w:pPr>
    <w:r>
      <w:rPr>
        <w:sz w:val="22"/>
        <w:szCs w:val="22"/>
      </w:rPr>
      <w:t>A-6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947AD"/>
    <w:multiLevelType w:val="hybridMultilevel"/>
    <w:tmpl w:val="0818CEEA"/>
    <w:lvl w:ilvl="0" w:tplc="0409000F">
      <w:start w:val="1"/>
      <w:numFmt w:val="decimal"/>
      <w:lvlText w:val="%1."/>
      <w:lvlJc w:val="left"/>
      <w:pPr>
        <w:ind w:left="720" w:hanging="360"/>
      </w:pPr>
    </w:lvl>
    <w:lvl w:ilvl="1" w:tplc="8E32BB5E">
      <w:start w:val="1"/>
      <w:numFmt w:val="bullet"/>
      <w:lvlText w:val="•"/>
      <w:lvlJc w:val="left"/>
      <w:pPr>
        <w:ind w:left="1800" w:hanging="72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8B7360"/>
    <w:multiLevelType w:val="hybridMultilevel"/>
    <w:tmpl w:val="DA0A4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C9550D"/>
    <w:multiLevelType w:val="hybridMultilevel"/>
    <w:tmpl w:val="4EA469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3A2064"/>
    <w:multiLevelType w:val="hybridMultilevel"/>
    <w:tmpl w:val="074AE12C"/>
    <w:lvl w:ilvl="0" w:tplc="A78C32AA">
      <w:start w:val="1"/>
      <w:numFmt w:val="decimal"/>
      <w:lvlText w:val="%1."/>
      <w:lvlJc w:val="left"/>
      <w:pPr>
        <w:ind w:left="720" w:hanging="360"/>
      </w:pPr>
      <w:rPr>
        <w:rFonts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Arial" w:eastAsia="Times New Roman" w:hAnsi="Arial" w:cs="Times New Roman"/>
      <w:sz w:val="24"/>
      <w:szCs w:val="20"/>
    </w:rPr>
  </w:style>
  <w:style w:type="paragraph" w:customStyle="1" w:styleId="Style2">
    <w:name w:val="Style2"/>
    <w:next w:val="Normal"/>
    <w:link w:val="Style2Char"/>
    <w:autoRedefine/>
    <w:pPr>
      <w:spacing w:after="0" w:line="240" w:lineRule="auto"/>
      <w:jc w:val="center"/>
    </w:pPr>
    <w:rPr>
      <w:rFonts w:ascii="Arial" w:eastAsia="Times New Roman" w:hAnsi="Arial" w:cs="Arial"/>
      <w:b/>
      <w:kern w:val="28"/>
      <w:sz w:val="24"/>
      <w:szCs w:val="24"/>
    </w:rPr>
  </w:style>
  <w:style w:type="character" w:customStyle="1" w:styleId="Style2Char">
    <w:name w:val="Style2 Char"/>
    <w:link w:val="Style2"/>
    <w:rPr>
      <w:rFonts w:ascii="Arial" w:eastAsia="Times New Roman" w:hAnsi="Arial" w:cs="Arial"/>
      <w:b/>
      <w:kern w:val="28"/>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eastAsia="Times New Roman" w:hAnsi="Arial" w:cs="Times New Roman"/>
      <w:sz w:val="24"/>
      <w:szCs w:val="20"/>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Arial" w:eastAsia="Times New Roman" w:hAnsi="Arial" w:cs="Times New Roman"/>
      <w:sz w:val="24"/>
      <w:szCs w:val="20"/>
    </w:rPr>
  </w:style>
  <w:style w:type="paragraph" w:customStyle="1" w:styleId="Style2">
    <w:name w:val="Style2"/>
    <w:next w:val="Normal"/>
    <w:link w:val="Style2Char"/>
    <w:autoRedefine/>
    <w:pPr>
      <w:spacing w:after="0" w:line="240" w:lineRule="auto"/>
      <w:jc w:val="center"/>
    </w:pPr>
    <w:rPr>
      <w:rFonts w:ascii="Arial" w:eastAsia="Times New Roman" w:hAnsi="Arial" w:cs="Arial"/>
      <w:b/>
      <w:kern w:val="28"/>
      <w:sz w:val="24"/>
      <w:szCs w:val="24"/>
    </w:rPr>
  </w:style>
  <w:style w:type="character" w:customStyle="1" w:styleId="Style2Char">
    <w:name w:val="Style2 Char"/>
    <w:link w:val="Style2"/>
    <w:rPr>
      <w:rFonts w:ascii="Arial" w:eastAsia="Times New Roman" w:hAnsi="Arial" w:cs="Arial"/>
      <w:b/>
      <w:kern w:val="28"/>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eastAsia="Times New Roman" w:hAnsi="Arial" w:cs="Times New Roman"/>
      <w:sz w:val="24"/>
      <w:szCs w:val="2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John Muir Health</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Davidson</dc:creator>
  <cp:lastModifiedBy>Aguanno, Jim (HC NAM USA LD MKT SCI CCL)</cp:lastModifiedBy>
  <cp:revision>6</cp:revision>
  <dcterms:created xsi:type="dcterms:W3CDTF">2018-02-14T14:36:00Z</dcterms:created>
  <dcterms:modified xsi:type="dcterms:W3CDTF">2018-02-14T14:49:00Z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2016950609</vt:i4>
  </property>
  <property fmtid="{D5CDD505-2E9C-101B-9397-08002B2CF9AE}" pid="3" name="_NewReviewCycle">
    <vt:lpwstr/>
  </property>
  <property fmtid="{D5CDD505-2E9C-101B-9397-08002B2CF9AE}" pid="4" name="_EmailSubject">
    <vt:lpwstr>Speakers for March</vt:lpwstr>
  </property>
  <property fmtid="{D5CDD505-2E9C-101B-9397-08002B2CF9AE}" pid="5" name="_AuthorEmail">
    <vt:lpwstr>james.aguanno@siemens-healthineers.com</vt:lpwstr>
  </property>
  <property fmtid="{D5CDD505-2E9C-101B-9397-08002B2CF9AE}" pid="6" name="_AuthorEmailDisplayName">
    <vt:lpwstr>Aguanno, Jim (HC NAM USA LD MKT SCI CCL)</vt:lpwstr>
  </property>
</Properties>
</file>